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2D5BD" w14:textId="42B85318" w:rsidR="00C91C1A" w:rsidRPr="00011437" w:rsidRDefault="001E0DFD" w:rsidP="00011437">
      <w:pPr>
        <w:pStyle w:val="1"/>
        <w:spacing w:after="0" w:line="254" w:lineRule="auto"/>
        <w:ind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Финансово-экономическое обоснование</w:t>
      </w:r>
    </w:p>
    <w:p w14:paraId="189E8D80" w14:textId="77777777" w:rsidR="00011437" w:rsidRPr="00011437" w:rsidRDefault="00C91C1A" w:rsidP="00011437">
      <w:pPr>
        <w:pStyle w:val="1"/>
        <w:spacing w:after="0" w:line="254" w:lineRule="auto"/>
        <w:ind w:firstLine="0"/>
        <w:jc w:val="center"/>
        <w:rPr>
          <w:color w:val="auto"/>
          <w:sz w:val="28"/>
          <w:szCs w:val="28"/>
        </w:rPr>
      </w:pPr>
      <w:r w:rsidRPr="00011437">
        <w:rPr>
          <w:color w:val="auto"/>
          <w:sz w:val="28"/>
          <w:szCs w:val="28"/>
        </w:rPr>
        <w:t xml:space="preserve">к проекту решения Думы </w:t>
      </w:r>
      <w:bookmarkStart w:id="0" w:name="_Hlk162429974"/>
      <w:r w:rsidRPr="00011437">
        <w:rPr>
          <w:color w:val="auto"/>
          <w:sz w:val="28"/>
          <w:szCs w:val="28"/>
        </w:rPr>
        <w:t xml:space="preserve">городского округа Тольятти </w:t>
      </w:r>
    </w:p>
    <w:p w14:paraId="15A7392D" w14:textId="77777777" w:rsidR="00011437" w:rsidRPr="00011437" w:rsidRDefault="00240D7A" w:rsidP="00011437">
      <w:pPr>
        <w:pStyle w:val="1"/>
        <w:spacing w:after="0" w:line="254" w:lineRule="auto"/>
        <w:ind w:firstLine="0"/>
        <w:jc w:val="center"/>
        <w:rPr>
          <w:color w:val="auto"/>
          <w:sz w:val="28"/>
          <w:szCs w:val="28"/>
        </w:rPr>
      </w:pPr>
      <w:r w:rsidRPr="00011437">
        <w:rPr>
          <w:color w:val="auto"/>
          <w:sz w:val="28"/>
          <w:szCs w:val="28"/>
        </w:rPr>
        <w:t xml:space="preserve"> </w:t>
      </w:r>
      <w:r w:rsidR="00C91C1A" w:rsidRPr="00011437">
        <w:rPr>
          <w:color w:val="auto"/>
          <w:sz w:val="28"/>
          <w:szCs w:val="28"/>
        </w:rPr>
        <w:t xml:space="preserve">«О штатной численности контрольно-счетной палаты </w:t>
      </w:r>
    </w:p>
    <w:p w14:paraId="4B492660" w14:textId="77777777" w:rsidR="00C91C1A" w:rsidRPr="00011437" w:rsidRDefault="00C91C1A" w:rsidP="00011437">
      <w:pPr>
        <w:pStyle w:val="1"/>
        <w:spacing w:after="0" w:line="254" w:lineRule="auto"/>
        <w:ind w:firstLine="0"/>
        <w:jc w:val="center"/>
        <w:rPr>
          <w:color w:val="auto"/>
          <w:sz w:val="28"/>
          <w:szCs w:val="28"/>
        </w:rPr>
      </w:pPr>
      <w:r w:rsidRPr="00011437">
        <w:rPr>
          <w:color w:val="auto"/>
          <w:sz w:val="28"/>
          <w:szCs w:val="28"/>
        </w:rPr>
        <w:t>городского округа</w:t>
      </w:r>
      <w:r w:rsidR="00011437" w:rsidRPr="00011437">
        <w:rPr>
          <w:color w:val="auto"/>
          <w:sz w:val="28"/>
          <w:szCs w:val="28"/>
        </w:rPr>
        <w:t xml:space="preserve"> </w:t>
      </w:r>
      <w:r w:rsidRPr="00011437">
        <w:rPr>
          <w:color w:val="auto"/>
          <w:sz w:val="28"/>
          <w:szCs w:val="28"/>
        </w:rPr>
        <w:t>Тольятти</w:t>
      </w:r>
      <w:r w:rsidR="00011437" w:rsidRPr="00011437">
        <w:rPr>
          <w:color w:val="auto"/>
          <w:sz w:val="28"/>
          <w:szCs w:val="28"/>
        </w:rPr>
        <w:t xml:space="preserve"> Самарской области</w:t>
      </w:r>
      <w:r w:rsidRPr="00011437">
        <w:rPr>
          <w:color w:val="auto"/>
          <w:sz w:val="28"/>
          <w:szCs w:val="28"/>
        </w:rPr>
        <w:t>»</w:t>
      </w:r>
    </w:p>
    <w:bookmarkEnd w:id="0"/>
    <w:p w14:paraId="5051FF19" w14:textId="77777777" w:rsidR="00011437" w:rsidRPr="00011437" w:rsidRDefault="00011437" w:rsidP="00011437">
      <w:pPr>
        <w:pStyle w:val="1"/>
        <w:spacing w:after="0" w:line="254" w:lineRule="auto"/>
        <w:ind w:firstLine="0"/>
        <w:jc w:val="center"/>
        <w:rPr>
          <w:color w:val="auto"/>
          <w:sz w:val="28"/>
          <w:szCs w:val="28"/>
        </w:rPr>
      </w:pPr>
    </w:p>
    <w:p w14:paraId="10E6EC70" w14:textId="6E1229CB" w:rsidR="001E0DFD" w:rsidRDefault="002D43A1" w:rsidP="00520F45">
      <w:pPr>
        <w:pStyle w:val="1"/>
        <w:spacing w:after="0" w:line="254" w:lineRule="auto"/>
        <w:ind w:firstLine="0"/>
        <w:jc w:val="both"/>
        <w:rPr>
          <w:rFonts w:eastAsiaTheme="minorHAnsi"/>
          <w:color w:val="auto"/>
          <w:sz w:val="28"/>
          <w:szCs w:val="28"/>
        </w:rPr>
      </w:pPr>
      <w:r>
        <w:rPr>
          <w:rFonts w:eastAsiaTheme="minorHAnsi"/>
          <w:color w:val="auto"/>
          <w:sz w:val="28"/>
          <w:szCs w:val="28"/>
        </w:rPr>
        <w:tab/>
        <w:t xml:space="preserve">В результате принятия проекта </w:t>
      </w:r>
      <w:r w:rsidRPr="002D43A1">
        <w:rPr>
          <w:rFonts w:eastAsiaTheme="minorHAnsi"/>
          <w:color w:val="auto"/>
          <w:sz w:val="28"/>
          <w:szCs w:val="28"/>
        </w:rPr>
        <w:t>решения Думы городского округа Тольятти   «О штатной численности контрольно-счетной палаты городского округа Тольятти Самарской области»</w:t>
      </w:r>
      <w:r>
        <w:rPr>
          <w:rFonts w:eastAsiaTheme="minorHAnsi"/>
          <w:color w:val="auto"/>
          <w:sz w:val="28"/>
          <w:szCs w:val="28"/>
        </w:rPr>
        <w:t xml:space="preserve"> штатная численность контрольно-счетной палаты не изменится, при этом 2 муниципальных должности аудитора исключаются и добавляются 2 должности муниципальной службы</w:t>
      </w:r>
      <w:bookmarkStart w:id="1" w:name="_GoBack"/>
      <w:bookmarkEnd w:id="1"/>
      <w:r w:rsidR="001E0DFD">
        <w:rPr>
          <w:rFonts w:eastAsiaTheme="minorHAnsi"/>
          <w:color w:val="auto"/>
          <w:sz w:val="28"/>
          <w:szCs w:val="28"/>
        </w:rPr>
        <w:t xml:space="preserve"> </w:t>
      </w:r>
      <w:r w:rsidR="001E0DFD" w:rsidRPr="001E0DFD">
        <w:rPr>
          <w:rFonts w:eastAsiaTheme="minorHAnsi"/>
          <w:color w:val="auto"/>
          <w:sz w:val="28"/>
          <w:szCs w:val="28"/>
        </w:rPr>
        <w:t>главных инспекторов, имеющих одинаковый коэффициент должностного оклада 6,5</w:t>
      </w:r>
      <w:r w:rsidR="001E0DFD">
        <w:rPr>
          <w:rFonts w:eastAsiaTheme="minorHAnsi"/>
          <w:color w:val="auto"/>
          <w:sz w:val="28"/>
          <w:szCs w:val="28"/>
        </w:rPr>
        <w:t>.</w:t>
      </w:r>
    </w:p>
    <w:p w14:paraId="46836F0F" w14:textId="11F65346" w:rsidR="001E0DFD" w:rsidRDefault="001E0DFD" w:rsidP="00520F45">
      <w:pPr>
        <w:pStyle w:val="1"/>
        <w:spacing w:after="0" w:line="254" w:lineRule="auto"/>
        <w:ind w:firstLine="0"/>
        <w:jc w:val="both"/>
        <w:rPr>
          <w:rFonts w:eastAsiaTheme="minorHAnsi"/>
          <w:color w:val="auto"/>
          <w:sz w:val="28"/>
          <w:szCs w:val="28"/>
        </w:rPr>
      </w:pPr>
      <w:r>
        <w:rPr>
          <w:rFonts w:eastAsiaTheme="minorHAnsi"/>
          <w:color w:val="auto"/>
          <w:sz w:val="28"/>
          <w:szCs w:val="28"/>
        </w:rPr>
        <w:tab/>
        <w:t xml:space="preserve">Годовой фонд оплаты труда аудитора контрольно-счетной палаты согласно п. 6 </w:t>
      </w:r>
      <w:r w:rsidRPr="001E0DFD">
        <w:rPr>
          <w:rFonts w:eastAsiaTheme="minorHAnsi"/>
          <w:color w:val="auto"/>
          <w:sz w:val="28"/>
          <w:szCs w:val="28"/>
        </w:rPr>
        <w:t>Положени</w:t>
      </w:r>
      <w:r>
        <w:rPr>
          <w:rFonts w:eastAsiaTheme="minorHAnsi"/>
          <w:color w:val="auto"/>
          <w:sz w:val="28"/>
          <w:szCs w:val="28"/>
        </w:rPr>
        <w:t xml:space="preserve">я </w:t>
      </w:r>
      <w:r w:rsidRPr="001E0DFD">
        <w:rPr>
          <w:rFonts w:eastAsiaTheme="minorHAnsi"/>
          <w:color w:val="auto"/>
          <w:sz w:val="28"/>
          <w:szCs w:val="28"/>
        </w:rPr>
        <w:t>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</w:r>
      <w:r>
        <w:rPr>
          <w:rFonts w:eastAsiaTheme="minorHAnsi"/>
          <w:color w:val="auto"/>
          <w:sz w:val="28"/>
          <w:szCs w:val="28"/>
        </w:rPr>
        <w:t xml:space="preserve">, утвержденного </w:t>
      </w:r>
      <w:r w:rsidRPr="001E0DFD">
        <w:rPr>
          <w:rFonts w:eastAsiaTheme="minorHAnsi"/>
          <w:color w:val="auto"/>
          <w:sz w:val="28"/>
          <w:szCs w:val="28"/>
        </w:rPr>
        <w:t>Решением Думы городского округа Тольятти от 22.12.2021 № 1139</w:t>
      </w:r>
      <w:r>
        <w:rPr>
          <w:rFonts w:eastAsiaTheme="minorHAnsi"/>
          <w:color w:val="auto"/>
          <w:sz w:val="28"/>
          <w:szCs w:val="28"/>
        </w:rPr>
        <w:t>, составляет 30,4 окладов в год.</w:t>
      </w:r>
    </w:p>
    <w:p w14:paraId="31E552B7" w14:textId="0DB57658" w:rsidR="001E0DFD" w:rsidRDefault="001E0DFD" w:rsidP="00520F45">
      <w:pPr>
        <w:pStyle w:val="1"/>
        <w:spacing w:after="0" w:line="254" w:lineRule="auto"/>
        <w:ind w:firstLine="0"/>
        <w:jc w:val="both"/>
        <w:rPr>
          <w:rFonts w:eastAsiaTheme="minorHAnsi"/>
          <w:color w:val="auto"/>
          <w:sz w:val="28"/>
          <w:szCs w:val="28"/>
        </w:rPr>
      </w:pPr>
      <w:r>
        <w:rPr>
          <w:rFonts w:eastAsiaTheme="minorHAnsi"/>
          <w:color w:val="auto"/>
          <w:sz w:val="28"/>
          <w:szCs w:val="28"/>
        </w:rPr>
        <w:tab/>
        <w:t>Годовой фонд оплаты труда главного инспектора согласно п. 9 Положения о денежном содержании и социальных выплатах муниципальным служащим городского округа Тольятти, утвержденного Решением Думы городского округа Тольятти от 19.11.2008 № 1012 (в ред. от 07.12.2022)</w:t>
      </w:r>
      <w:r w:rsidR="00502B23">
        <w:rPr>
          <w:rFonts w:eastAsiaTheme="minorHAnsi"/>
          <w:color w:val="auto"/>
          <w:sz w:val="28"/>
          <w:szCs w:val="28"/>
        </w:rPr>
        <w:t>, составляет 29 окладов в год.</w:t>
      </w:r>
    </w:p>
    <w:p w14:paraId="0589C545" w14:textId="2AD36167" w:rsidR="00502B23" w:rsidRPr="00520F45" w:rsidRDefault="00502B23" w:rsidP="00520F45">
      <w:pPr>
        <w:pStyle w:val="1"/>
        <w:spacing w:after="0" w:line="254" w:lineRule="auto"/>
        <w:ind w:firstLine="0"/>
        <w:jc w:val="both"/>
        <w:rPr>
          <w:color w:val="auto"/>
          <w:sz w:val="28"/>
          <w:szCs w:val="28"/>
        </w:rPr>
      </w:pPr>
      <w:r>
        <w:rPr>
          <w:rFonts w:eastAsiaTheme="minorHAnsi"/>
          <w:color w:val="auto"/>
          <w:sz w:val="28"/>
          <w:szCs w:val="28"/>
        </w:rPr>
        <w:tab/>
        <w:t>Таким образом, экономия годового фонда оплаты труда по двум единицам составляет 2,8 должностных оклада.</w:t>
      </w:r>
    </w:p>
    <w:p w14:paraId="0CA208A7" w14:textId="6274DAA6" w:rsidR="001F1C2B" w:rsidRDefault="00502B23" w:rsidP="00502B23">
      <w:pPr>
        <w:pStyle w:val="1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повлечет э</w:t>
      </w:r>
      <w:r w:rsidRPr="00502B23">
        <w:rPr>
          <w:sz w:val="28"/>
          <w:szCs w:val="28"/>
        </w:rPr>
        <w:t>кономи</w:t>
      </w:r>
      <w:r>
        <w:rPr>
          <w:sz w:val="28"/>
          <w:szCs w:val="28"/>
        </w:rPr>
        <w:t>ю</w:t>
      </w:r>
      <w:r w:rsidRPr="00502B23">
        <w:rPr>
          <w:sz w:val="28"/>
          <w:szCs w:val="28"/>
        </w:rPr>
        <w:t xml:space="preserve"> средств бюджета городского округа Тольятти </w:t>
      </w:r>
      <w:r>
        <w:rPr>
          <w:sz w:val="28"/>
          <w:szCs w:val="28"/>
        </w:rPr>
        <w:t xml:space="preserve">с учетом страховых взносов </w:t>
      </w:r>
      <w:r w:rsidRPr="00502B23">
        <w:rPr>
          <w:sz w:val="28"/>
          <w:szCs w:val="28"/>
        </w:rPr>
        <w:t>за 8 месяцев 2024</w:t>
      </w:r>
      <w:r>
        <w:rPr>
          <w:sz w:val="28"/>
          <w:szCs w:val="28"/>
        </w:rPr>
        <w:t xml:space="preserve"> в сумме 85,6 тыс. руб. (35,2 тыс. руб.*2,8 оклада/12 мес.*8 мес.*1, 302).</w:t>
      </w:r>
    </w:p>
    <w:p w14:paraId="37F4F762" w14:textId="4BC345B7" w:rsidR="00502B23" w:rsidRDefault="00502B23" w:rsidP="00502B23">
      <w:pPr>
        <w:pStyle w:val="1"/>
        <w:spacing w:after="0" w:line="240" w:lineRule="auto"/>
        <w:ind w:firstLine="708"/>
        <w:jc w:val="both"/>
        <w:rPr>
          <w:sz w:val="28"/>
          <w:szCs w:val="28"/>
        </w:rPr>
      </w:pPr>
    </w:p>
    <w:p w14:paraId="1D565287" w14:textId="13A8BEBE" w:rsidR="00502B23" w:rsidRDefault="00502B23" w:rsidP="00502B23">
      <w:pPr>
        <w:pStyle w:val="1"/>
        <w:spacing w:after="0" w:line="240" w:lineRule="auto"/>
        <w:ind w:firstLine="708"/>
        <w:jc w:val="both"/>
        <w:rPr>
          <w:sz w:val="28"/>
          <w:szCs w:val="28"/>
        </w:rPr>
      </w:pPr>
    </w:p>
    <w:p w14:paraId="4BAA2D41" w14:textId="77777777" w:rsidR="00502B23" w:rsidRPr="00520F45" w:rsidRDefault="00502B23" w:rsidP="00502B23">
      <w:pPr>
        <w:pStyle w:val="1"/>
        <w:spacing w:after="0" w:line="240" w:lineRule="auto"/>
        <w:ind w:firstLine="708"/>
        <w:jc w:val="both"/>
        <w:rPr>
          <w:sz w:val="28"/>
          <w:szCs w:val="28"/>
        </w:rPr>
      </w:pPr>
    </w:p>
    <w:p w14:paraId="5DDA4CA9" w14:textId="640DD6EA" w:rsidR="00011437" w:rsidRPr="00011437" w:rsidRDefault="00240D7A" w:rsidP="002D43A1">
      <w:pPr>
        <w:pStyle w:val="1"/>
        <w:spacing w:after="0"/>
        <w:ind w:firstLine="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437" w:rsidRPr="00011437">
        <w:rPr>
          <w:color w:val="auto"/>
          <w:sz w:val="28"/>
          <w:szCs w:val="28"/>
        </w:rPr>
        <w:t>Председатель</w:t>
      </w:r>
    </w:p>
    <w:p w14:paraId="1ABBEAA7" w14:textId="77777777" w:rsidR="00011437" w:rsidRPr="00011437" w:rsidRDefault="00011437" w:rsidP="0001143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14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контрольно-счетной палаты</w:t>
      </w:r>
    </w:p>
    <w:p w14:paraId="3625DACA" w14:textId="77777777" w:rsidR="00011437" w:rsidRPr="00011437" w:rsidRDefault="00011437" w:rsidP="00011437">
      <w:pPr>
        <w:widowControl/>
        <w:spacing w:after="200"/>
        <w:rPr>
          <w:rFonts w:ascii="Calibri" w:eastAsia="Times New Roman" w:hAnsi="Calibri" w:cs="Times New Roman"/>
          <w:color w:val="auto"/>
          <w:sz w:val="28"/>
          <w:szCs w:val="28"/>
          <w:lang w:eastAsia="en-US" w:bidi="ar-SA"/>
        </w:rPr>
      </w:pPr>
      <w:r w:rsidRPr="000114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городского округа Тольятти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</w:t>
      </w:r>
      <w:r w:rsidRPr="000114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Е.Б.Киселева                                                    </w:t>
      </w:r>
    </w:p>
    <w:p w14:paraId="65475438" w14:textId="77777777" w:rsidR="00D827A0" w:rsidRPr="00011437" w:rsidRDefault="00D827A0" w:rsidP="00D827A0">
      <w:pPr>
        <w:pStyle w:val="1"/>
        <w:spacing w:after="0" w:line="240" w:lineRule="auto"/>
        <w:ind w:firstLine="0"/>
        <w:jc w:val="both"/>
        <w:rPr>
          <w:color w:val="auto"/>
          <w:sz w:val="28"/>
          <w:szCs w:val="28"/>
        </w:rPr>
      </w:pPr>
    </w:p>
    <w:sectPr w:rsidR="00D827A0" w:rsidRPr="00011437" w:rsidSect="002D43A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1A"/>
    <w:rsid w:val="00011437"/>
    <w:rsid w:val="001E0DFD"/>
    <w:rsid w:val="001F1C2B"/>
    <w:rsid w:val="00240D7A"/>
    <w:rsid w:val="002D43A1"/>
    <w:rsid w:val="003F1A96"/>
    <w:rsid w:val="00462E0F"/>
    <w:rsid w:val="00502B23"/>
    <w:rsid w:val="00520F45"/>
    <w:rsid w:val="005475C3"/>
    <w:rsid w:val="00567E54"/>
    <w:rsid w:val="005F23C6"/>
    <w:rsid w:val="006E5748"/>
    <w:rsid w:val="007640C4"/>
    <w:rsid w:val="00794970"/>
    <w:rsid w:val="00827D76"/>
    <w:rsid w:val="00943470"/>
    <w:rsid w:val="0096209D"/>
    <w:rsid w:val="009A345E"/>
    <w:rsid w:val="009F4D18"/>
    <w:rsid w:val="00AF0883"/>
    <w:rsid w:val="00C91C1A"/>
    <w:rsid w:val="00CE3E74"/>
    <w:rsid w:val="00D827A0"/>
    <w:rsid w:val="00F60426"/>
    <w:rsid w:val="00FE2724"/>
    <w:rsid w:val="00FF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F340"/>
  <w15:chartTrackingRefBased/>
  <w15:docId w15:val="{DE039877-076A-4D64-87BA-0AE5074A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C1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91C1A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C91C1A"/>
    <w:pPr>
      <w:spacing w:after="80" w:line="259" w:lineRule="auto"/>
      <w:ind w:firstLine="400"/>
    </w:pPr>
    <w:rPr>
      <w:rFonts w:ascii="Times New Roman" w:eastAsia="Times New Roman" w:hAnsi="Times New Roman" w:cs="Times New Roman"/>
      <w:color w:val="1C1C1C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44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D4577-3938-4096-A4F4-7811CA47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Киселёва Екатерина Борисовна</cp:lastModifiedBy>
  <cp:revision>6</cp:revision>
  <dcterms:created xsi:type="dcterms:W3CDTF">2024-03-27T07:09:00Z</dcterms:created>
  <dcterms:modified xsi:type="dcterms:W3CDTF">2024-03-28T05:44:00Z</dcterms:modified>
</cp:coreProperties>
</file>